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8" w:rsidRPr="00B2598E" w:rsidRDefault="002F5418" w:rsidP="00597742">
      <w:pPr>
        <w:pStyle w:val="Title"/>
        <w:rPr>
          <w:szCs w:val="28"/>
        </w:rPr>
      </w:pPr>
      <w:r w:rsidRPr="00B2598E">
        <w:rPr>
          <w:szCs w:val="28"/>
        </w:rPr>
        <w:t>РОССИЙСКАЯ ФЕДЕРАЦИЯ</w:t>
      </w:r>
    </w:p>
    <w:p w:rsidR="002F5418" w:rsidRPr="00B2598E" w:rsidRDefault="002F5418" w:rsidP="00597742">
      <w:pPr>
        <w:pStyle w:val="Title"/>
        <w:spacing w:line="360" w:lineRule="auto"/>
        <w:rPr>
          <w:szCs w:val="28"/>
        </w:rPr>
      </w:pPr>
      <w:r w:rsidRPr="00B2598E">
        <w:rPr>
          <w:szCs w:val="28"/>
        </w:rPr>
        <w:t>Владимирская область</w:t>
      </w:r>
    </w:p>
    <w:p w:rsidR="002F5418" w:rsidRDefault="002F5418" w:rsidP="00597742">
      <w:pPr>
        <w:pStyle w:val="Title"/>
        <w:rPr>
          <w:b w:val="0"/>
          <w:sz w:val="24"/>
        </w:rPr>
      </w:pPr>
    </w:p>
    <w:p w:rsidR="002F5418" w:rsidRDefault="002F5418" w:rsidP="00597742">
      <w:pPr>
        <w:pStyle w:val="Title"/>
        <w:rPr>
          <w:b w:val="0"/>
          <w:sz w:val="24"/>
        </w:rPr>
      </w:pPr>
    </w:p>
    <w:p w:rsidR="002F5418" w:rsidRDefault="002F5418" w:rsidP="00597742">
      <w:pPr>
        <w:pStyle w:val="Title"/>
        <w:rPr>
          <w:b w:val="0"/>
          <w:sz w:val="24"/>
        </w:rPr>
      </w:pPr>
    </w:p>
    <w:p w:rsidR="002F5418" w:rsidRDefault="002F5418" w:rsidP="00597742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95pt;height:61.6pt;z-index:251658240;mso-wrap-style:none" filled="f" stroked="f">
            <v:textbox style="mso-next-textbox:#_x0000_s1026;mso-fit-shape-to-text:t">
              <w:txbxContent>
                <w:p w:rsidR="002F5418" w:rsidRDefault="002F5418" w:rsidP="00597742">
                  <w:r w:rsidRPr="00A34FF7">
                    <w:object w:dxaOrig="2549" w:dyaOrig="33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o:ole="">
                        <v:imagedata r:id="rId7" o:title=""/>
                      </v:shape>
                      <o:OLEObject Type="Embed" ProgID="CorelDRAW.Graphic.14" ShapeID="_x0000_i1026" DrawAspect="Content" ObjectID="_1393058596" r:id="rId8"/>
                    </w:object>
                  </w:r>
                </w:p>
              </w:txbxContent>
            </v:textbox>
          </v:shape>
        </w:pict>
      </w:r>
    </w:p>
    <w:p w:rsidR="002F5418" w:rsidRPr="00F966AE" w:rsidRDefault="002F5418" w:rsidP="00597742">
      <w:pPr>
        <w:pStyle w:val="Title"/>
        <w:spacing w:line="360" w:lineRule="auto"/>
        <w:rPr>
          <w:spacing w:val="20"/>
          <w:szCs w:val="28"/>
        </w:rPr>
      </w:pPr>
      <w:r w:rsidRPr="00F966AE">
        <w:rPr>
          <w:spacing w:val="20"/>
          <w:szCs w:val="28"/>
        </w:rPr>
        <w:t>П О С Т А Н О В Л Е Н И Е</w:t>
      </w:r>
    </w:p>
    <w:p w:rsidR="002F5418" w:rsidRPr="00F966AE" w:rsidRDefault="002F5418" w:rsidP="005977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F966AE">
        <w:rPr>
          <w:sz w:val="28"/>
          <w:szCs w:val="28"/>
        </w:rPr>
        <w:t xml:space="preserve">  Камешковского района</w:t>
      </w:r>
    </w:p>
    <w:p w:rsidR="002F5418" w:rsidRDefault="002F5418" w:rsidP="00597742">
      <w:pPr>
        <w:jc w:val="center"/>
      </w:pPr>
    </w:p>
    <w:p w:rsidR="002F5418" w:rsidRDefault="002F5418" w:rsidP="00597742">
      <w:pPr>
        <w:jc w:val="center"/>
      </w:pPr>
    </w:p>
    <w:p w:rsidR="002F5418" w:rsidRPr="00DC0443" w:rsidRDefault="002F5418" w:rsidP="00597742">
      <w:pPr>
        <w:pStyle w:val="Heading1"/>
        <w:rPr>
          <w:b w:val="0"/>
          <w:szCs w:val="28"/>
        </w:rPr>
      </w:pPr>
      <w:r>
        <w:rPr>
          <w:b w:val="0"/>
          <w:szCs w:val="28"/>
        </w:rPr>
        <w:t>о</w:t>
      </w:r>
      <w:r w:rsidRPr="00DC0443">
        <w:rPr>
          <w:b w:val="0"/>
          <w:szCs w:val="28"/>
        </w:rPr>
        <w:t>т</w:t>
      </w:r>
      <w:r>
        <w:rPr>
          <w:b w:val="0"/>
          <w:szCs w:val="28"/>
        </w:rPr>
        <w:t xml:space="preserve"> 11.03.2012</w:t>
      </w:r>
      <w:r w:rsidRPr="00DC0443">
        <w:rPr>
          <w:b w:val="0"/>
          <w:szCs w:val="28"/>
        </w:rPr>
        <w:t xml:space="preserve">                                                                                                      </w:t>
      </w:r>
      <w:r>
        <w:rPr>
          <w:b w:val="0"/>
          <w:szCs w:val="28"/>
        </w:rPr>
        <w:t xml:space="preserve">         </w:t>
      </w:r>
      <w:r w:rsidRPr="00DC0443">
        <w:rPr>
          <w:b w:val="0"/>
          <w:szCs w:val="28"/>
        </w:rPr>
        <w:t xml:space="preserve">№  </w:t>
      </w:r>
      <w:r>
        <w:rPr>
          <w:b w:val="0"/>
          <w:szCs w:val="28"/>
        </w:rPr>
        <w:t>291</w:t>
      </w:r>
    </w:p>
    <w:p w:rsidR="002F5418" w:rsidRDefault="002F5418" w:rsidP="00597742">
      <w:pPr>
        <w:jc w:val="both"/>
      </w:pPr>
      <w:r>
        <w:t xml:space="preserve"> </w:t>
      </w:r>
    </w:p>
    <w:p w:rsidR="002F5418" w:rsidRDefault="002F5418" w:rsidP="00DA43A5">
      <w:pPr>
        <w:tabs>
          <w:tab w:val="left" w:pos="4140"/>
          <w:tab w:val="left" w:pos="4860"/>
        </w:tabs>
        <w:ind w:right="5345"/>
        <w:jc w:val="both"/>
      </w:pPr>
      <w:r w:rsidRPr="00131FAD">
        <w:t xml:space="preserve">О внесении изменения </w:t>
      </w:r>
      <w:r>
        <w:t>в постановление</w:t>
      </w:r>
    </w:p>
    <w:p w:rsidR="002F5418" w:rsidRDefault="002F5418" w:rsidP="00DA43A5">
      <w:pPr>
        <w:tabs>
          <w:tab w:val="left" w:pos="4140"/>
          <w:tab w:val="left" w:pos="4860"/>
        </w:tabs>
        <w:ind w:right="5345"/>
        <w:jc w:val="both"/>
      </w:pPr>
      <w:r>
        <w:t>администрации Камешковского района</w:t>
      </w:r>
    </w:p>
    <w:p w:rsidR="002F5418" w:rsidRDefault="002F5418" w:rsidP="00DA43A5">
      <w:pPr>
        <w:tabs>
          <w:tab w:val="left" w:pos="4140"/>
          <w:tab w:val="left" w:pos="4860"/>
        </w:tabs>
        <w:ind w:right="5345"/>
        <w:jc w:val="both"/>
      </w:pPr>
      <w:r>
        <w:t>от 14.11.2011 № 1698 «Об утверждении</w:t>
      </w:r>
    </w:p>
    <w:p w:rsidR="002F5418" w:rsidRDefault="002F5418" w:rsidP="00DA43A5">
      <w:pPr>
        <w:tabs>
          <w:tab w:val="left" w:pos="4140"/>
          <w:tab w:val="left" w:pos="4860"/>
        </w:tabs>
        <w:ind w:right="5345"/>
        <w:jc w:val="both"/>
      </w:pPr>
      <w:r>
        <w:t>ведомственной целевой программы</w:t>
      </w:r>
    </w:p>
    <w:p w:rsidR="002F5418" w:rsidRDefault="002F5418" w:rsidP="00DA43A5">
      <w:pPr>
        <w:tabs>
          <w:tab w:val="left" w:pos="4140"/>
          <w:tab w:val="left" w:pos="4860"/>
        </w:tabs>
        <w:ind w:right="5345"/>
        <w:jc w:val="both"/>
      </w:pPr>
      <w:r>
        <w:t xml:space="preserve">«Образование и воспитание» на </w:t>
      </w:r>
    </w:p>
    <w:p w:rsidR="002F5418" w:rsidRPr="00131FAD" w:rsidRDefault="002F5418" w:rsidP="00DA43A5">
      <w:pPr>
        <w:tabs>
          <w:tab w:val="left" w:pos="4140"/>
          <w:tab w:val="left" w:pos="4860"/>
        </w:tabs>
        <w:ind w:right="5345"/>
        <w:jc w:val="both"/>
      </w:pPr>
      <w:r>
        <w:t>2012-2014 годы»</w:t>
      </w:r>
    </w:p>
    <w:p w:rsidR="002F5418" w:rsidRDefault="002F5418" w:rsidP="00597742"/>
    <w:p w:rsidR="002F5418" w:rsidRDefault="002F5418" w:rsidP="00597742"/>
    <w:p w:rsidR="002F5418" w:rsidRDefault="002F5418" w:rsidP="00DA43A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результативности и эффективности расходования средств бюджета Камешковского района, руководствуясь статьей 179.3 Бюджетного кодекса Российской Федерации,     п о с т а н о в л я ю:</w:t>
      </w:r>
    </w:p>
    <w:p w:rsidR="002F5418" w:rsidRDefault="002F5418" w:rsidP="00DA43A5">
      <w:pPr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Камешковского района от 14.11.2011 № 1698 «Об утверждении ведомственной целевой программы «Образование и воспитание» на 2012-2014 годы», изложив раздел «Задача: Организация отдыха детей и подростков, в том числе из социально незащищенных малообеспеченных семей» приложения к ведомственной целевой программе «Образование и воспитание» на 2012-2014 годы (приложение к постановлению)  в следующей редакции:</w:t>
      </w:r>
    </w:p>
    <w:p w:rsidR="002F5418" w:rsidRDefault="002F5418" w:rsidP="0013260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«Задача: организация отдыха и занятости детей и подростков, в том числе из социально незащищенных малообеспеченных семей».</w:t>
      </w:r>
    </w:p>
    <w:p w:rsidR="002F5418" w:rsidRDefault="002F5418" w:rsidP="00132602">
      <w:pPr>
        <w:ind w:right="-5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1"/>
        <w:gridCol w:w="850"/>
        <w:gridCol w:w="851"/>
        <w:gridCol w:w="2551"/>
        <w:gridCol w:w="2835"/>
      </w:tblGrid>
      <w:tr w:rsidR="002F5418" w:rsidTr="00B819B6">
        <w:tc>
          <w:tcPr>
            <w:tcW w:w="2552" w:type="dxa"/>
            <w:vMerge w:val="restart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Направления, мероприятия</w:t>
            </w:r>
          </w:p>
        </w:tc>
        <w:tc>
          <w:tcPr>
            <w:tcW w:w="2552" w:type="dxa"/>
            <w:gridSpan w:val="3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 xml:space="preserve">Объем финансирования </w:t>
            </w:r>
          </w:p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Показатели результативности выполнения 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Целевое значение</w:t>
            </w:r>
          </w:p>
        </w:tc>
      </w:tr>
      <w:tr w:rsidR="002F5418" w:rsidTr="00B819B6">
        <w:tc>
          <w:tcPr>
            <w:tcW w:w="2552" w:type="dxa"/>
            <w:vMerge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2014</w:t>
            </w:r>
          </w:p>
        </w:tc>
        <w:tc>
          <w:tcPr>
            <w:tcW w:w="2551" w:type="dxa"/>
            <w:vMerge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F5418" w:rsidRPr="00B819B6" w:rsidRDefault="002F5418" w:rsidP="00B819B6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2F5418" w:rsidTr="00B819B6">
        <w:tc>
          <w:tcPr>
            <w:tcW w:w="2552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Трудоустройство подростков в каникулярный период</w:t>
            </w:r>
          </w:p>
        </w:tc>
        <w:tc>
          <w:tcPr>
            <w:tcW w:w="851" w:type="dxa"/>
            <w:vAlign w:val="center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200,0</w:t>
            </w:r>
          </w:p>
        </w:tc>
        <w:tc>
          <w:tcPr>
            <w:tcW w:w="850" w:type="dxa"/>
            <w:vAlign w:val="center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200,0</w:t>
            </w:r>
          </w:p>
        </w:tc>
        <w:tc>
          <w:tcPr>
            <w:tcW w:w="851" w:type="dxa"/>
            <w:vAlign w:val="center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200,0</w:t>
            </w:r>
          </w:p>
        </w:tc>
        <w:tc>
          <w:tcPr>
            <w:tcW w:w="2551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Доля подростков, трудоустроенных в каникулярный период</w:t>
            </w:r>
          </w:p>
        </w:tc>
        <w:tc>
          <w:tcPr>
            <w:tcW w:w="2835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Занятость детей, профориентационная работа</w:t>
            </w:r>
          </w:p>
        </w:tc>
      </w:tr>
      <w:tr w:rsidR="002F5418" w:rsidTr="00B819B6">
        <w:tc>
          <w:tcPr>
            <w:tcW w:w="2552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Приобретение путевок для детей из малообеспеченных семей, детей безработных граждан, родителей инвалидов. Культурное обслуживание, приобретение медикаментов, хоз.расходы в оздоровительных лагерях</w:t>
            </w:r>
          </w:p>
        </w:tc>
        <w:tc>
          <w:tcPr>
            <w:tcW w:w="851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100,0</w:t>
            </w:r>
          </w:p>
        </w:tc>
        <w:tc>
          <w:tcPr>
            <w:tcW w:w="2551" w:type="dxa"/>
          </w:tcPr>
          <w:p w:rsidR="002F5418" w:rsidRPr="00B819B6" w:rsidRDefault="002F5418" w:rsidP="00B819B6">
            <w:pPr>
              <w:ind w:right="-5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Доля детей, охваченных различными формами оздоровления и отдыха</w:t>
            </w:r>
          </w:p>
        </w:tc>
        <w:tc>
          <w:tcPr>
            <w:tcW w:w="2835" w:type="dxa"/>
          </w:tcPr>
          <w:p w:rsidR="002F5418" w:rsidRPr="00B819B6" w:rsidRDefault="002F5418" w:rsidP="00B819B6">
            <w:pPr>
              <w:ind w:right="-5"/>
              <w:jc w:val="both"/>
              <w:rPr>
                <w:sz w:val="28"/>
                <w:szCs w:val="28"/>
              </w:rPr>
            </w:pPr>
            <w:r w:rsidRPr="00B819B6">
              <w:rPr>
                <w:sz w:val="28"/>
                <w:szCs w:val="28"/>
              </w:rPr>
              <w:t>Увеличение числа детей, охваченных организованными формами отдыха в каникулярный период</w:t>
            </w:r>
          </w:p>
        </w:tc>
      </w:tr>
    </w:tbl>
    <w:p w:rsidR="002F5418" w:rsidRDefault="002F5418" w:rsidP="00132602">
      <w:pPr>
        <w:ind w:right="-5"/>
        <w:jc w:val="both"/>
        <w:rPr>
          <w:sz w:val="28"/>
          <w:szCs w:val="28"/>
        </w:rPr>
      </w:pPr>
    </w:p>
    <w:p w:rsidR="002F5418" w:rsidRDefault="002F5418" w:rsidP="00DA43A5">
      <w:pPr>
        <w:numPr>
          <w:ilvl w:val="0"/>
          <w:numId w:val="1"/>
        </w:numPr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начальника управления образования.</w:t>
      </w:r>
    </w:p>
    <w:p w:rsidR="002F5418" w:rsidRDefault="002F5418" w:rsidP="00DA43A5">
      <w:pPr>
        <w:ind w:right="-5"/>
        <w:jc w:val="both"/>
        <w:rPr>
          <w:sz w:val="28"/>
          <w:szCs w:val="28"/>
        </w:rPr>
      </w:pPr>
    </w:p>
    <w:p w:rsidR="002F5418" w:rsidRDefault="002F5418" w:rsidP="00DA43A5">
      <w:pPr>
        <w:ind w:right="-5"/>
        <w:jc w:val="both"/>
        <w:rPr>
          <w:sz w:val="28"/>
          <w:szCs w:val="28"/>
        </w:rPr>
      </w:pPr>
    </w:p>
    <w:p w:rsidR="002F5418" w:rsidRDefault="002F5418" w:rsidP="00DA43A5">
      <w:pPr>
        <w:ind w:right="-5"/>
        <w:jc w:val="both"/>
        <w:rPr>
          <w:sz w:val="28"/>
          <w:szCs w:val="28"/>
        </w:rPr>
      </w:pPr>
    </w:p>
    <w:p w:rsidR="002F5418" w:rsidRDefault="002F5418" w:rsidP="00E61636">
      <w:pPr>
        <w:ind w:right="-5"/>
        <w:jc w:val="both"/>
        <w:rPr>
          <w:color w:val="000000"/>
          <w:spacing w:val="8"/>
          <w:szCs w:val="25"/>
        </w:rPr>
      </w:pPr>
      <w:r>
        <w:rPr>
          <w:sz w:val="28"/>
          <w:szCs w:val="28"/>
        </w:rPr>
        <w:t>Глава администрации района                                                                       А.А. Андреев</w:t>
      </w:r>
    </w:p>
    <w:sectPr w:rsidR="002F5418" w:rsidSect="00825DE9">
      <w:headerReference w:type="default" r:id="rId9"/>
      <w:type w:val="continuous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18" w:rsidRDefault="002F5418" w:rsidP="008D22E3">
      <w:r>
        <w:separator/>
      </w:r>
    </w:p>
  </w:endnote>
  <w:endnote w:type="continuationSeparator" w:id="0">
    <w:p w:rsidR="002F5418" w:rsidRDefault="002F5418" w:rsidP="008D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18" w:rsidRDefault="002F5418" w:rsidP="008D22E3">
      <w:r>
        <w:separator/>
      </w:r>
    </w:p>
  </w:footnote>
  <w:footnote w:type="continuationSeparator" w:id="0">
    <w:p w:rsidR="002F5418" w:rsidRDefault="002F5418" w:rsidP="008D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2F541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F5418" w:rsidRDefault="002F54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3E1"/>
    <w:multiLevelType w:val="hybridMultilevel"/>
    <w:tmpl w:val="00925F72"/>
    <w:lvl w:ilvl="0" w:tplc="4D6ECA4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742"/>
    <w:rsid w:val="00012ED7"/>
    <w:rsid w:val="0003126C"/>
    <w:rsid w:val="0008332C"/>
    <w:rsid w:val="000D2DFC"/>
    <w:rsid w:val="00131FAD"/>
    <w:rsid w:val="00132602"/>
    <w:rsid w:val="00233FAC"/>
    <w:rsid w:val="00273A16"/>
    <w:rsid w:val="002D2527"/>
    <w:rsid w:val="002F5418"/>
    <w:rsid w:val="00503378"/>
    <w:rsid w:val="00565D31"/>
    <w:rsid w:val="00597742"/>
    <w:rsid w:val="00692052"/>
    <w:rsid w:val="006F5247"/>
    <w:rsid w:val="007406F0"/>
    <w:rsid w:val="00787FE3"/>
    <w:rsid w:val="007A2F3C"/>
    <w:rsid w:val="00825DE9"/>
    <w:rsid w:val="008356EB"/>
    <w:rsid w:val="008D22E3"/>
    <w:rsid w:val="009A0DC6"/>
    <w:rsid w:val="009C14B5"/>
    <w:rsid w:val="00A34D41"/>
    <w:rsid w:val="00A34FF7"/>
    <w:rsid w:val="00A53AFE"/>
    <w:rsid w:val="00B12286"/>
    <w:rsid w:val="00B2598E"/>
    <w:rsid w:val="00B819B6"/>
    <w:rsid w:val="00BC751E"/>
    <w:rsid w:val="00BE3812"/>
    <w:rsid w:val="00BF0211"/>
    <w:rsid w:val="00C227AA"/>
    <w:rsid w:val="00C62DF3"/>
    <w:rsid w:val="00D526A4"/>
    <w:rsid w:val="00DA43A5"/>
    <w:rsid w:val="00DC0443"/>
    <w:rsid w:val="00E61636"/>
    <w:rsid w:val="00E64559"/>
    <w:rsid w:val="00EE7932"/>
    <w:rsid w:val="00F966AE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742"/>
    <w:pPr>
      <w:keepNext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7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9774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9774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A2F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22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22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D22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2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311</Words>
  <Characters>1775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Spiridonoff</dc:creator>
  <cp:keywords/>
  <dc:description/>
  <cp:lastModifiedBy>Nesterenco</cp:lastModifiedBy>
  <cp:revision>2</cp:revision>
  <cp:lastPrinted>2012-03-05T05:11:00Z</cp:lastPrinted>
  <dcterms:created xsi:type="dcterms:W3CDTF">2012-03-12T07:57:00Z</dcterms:created>
  <dcterms:modified xsi:type="dcterms:W3CDTF">2012-03-12T07:57:00Z</dcterms:modified>
</cp:coreProperties>
</file>