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color w:val="2E2D35"/>
          <w:highlight w:val="green"/>
        </w:rPr>
      </w:pPr>
      <w:r>
        <w:rPr/>
        <w:t xml:space="preserve">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highlight w:val="green"/>
        </w:rPr>
      </w:pPr>
      <w:r>
        <w:rPr>
          <w:rFonts w:cs="Times New Roman" w:ascii="Times New Roman" w:hAnsi="Times New Roman"/>
          <w:bCs/>
          <w:color w:val="2E2D35"/>
          <w:shd w:fill="FEFFFE" w:val="clear"/>
        </w:rPr>
        <w:t xml:space="preserve">                                                                 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color w:val="2E2D35"/>
          <w:sz w:val="26"/>
          <w:szCs w:val="26"/>
          <w:highlight w:val="green"/>
        </w:rPr>
      </w:pPr>
      <w:r>
        <w:rPr>
          <w:rFonts w:cs="Times New Roman" w:ascii="Times New Roman" w:hAnsi="Times New Roman"/>
          <w:bCs/>
          <w:shd w:fill="FEFFFE" w:val="clear"/>
        </w:rPr>
        <w:t xml:space="preserve">                                                                                       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color w:val="2E2D35"/>
          <w:sz w:val="26"/>
          <w:szCs w:val="26"/>
          <w:shd w:fill="FEFFFE" w:val="clear"/>
        </w:rPr>
      </w:pPr>
      <w:r>
        <w:rPr>
          <w:rFonts w:cs="Times New Roman" w:ascii="Times New Roman" w:hAnsi="Times New Roman"/>
          <w:bCs/>
          <w:color w:val="2E2D35"/>
          <w:sz w:val="26"/>
          <w:szCs w:val="26"/>
          <w:shd w:fill="FEFFFE" w:val="clear"/>
        </w:rPr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color w:val="2E2D35"/>
          <w:sz w:val="26"/>
          <w:szCs w:val="26"/>
          <w:highlight w:val="green"/>
        </w:rPr>
      </w:pPr>
      <w:r>
        <w:rPr>
          <w:rFonts w:cs="Times New Roman" w:ascii="Times New Roman" w:hAnsi="Times New Roman"/>
          <w:bCs/>
          <w:color w:val="2E2D35"/>
          <w:sz w:val="26"/>
          <w:szCs w:val="26"/>
          <w:shd w:fill="FEFFFE" w:val="clear"/>
        </w:rPr>
        <w:t xml:space="preserve">  </w:t>
      </w:r>
    </w:p>
    <w:p>
      <w:pPr>
        <w:pStyle w:val="Style19"/>
        <w:shd w:val="clear" w:color="auto" w:fill="FEFFFE"/>
        <w:spacing w:lineRule="exact" w:line="196"/>
        <w:ind w:left="5" w:right="5" w:hanging="0"/>
        <w:rPr>
          <w:rFonts w:ascii="Times New Roman" w:hAnsi="Times New Roman" w:cs="Times New Roman"/>
          <w:bCs/>
          <w:color w:val="2E2D35"/>
          <w:sz w:val="26"/>
          <w:szCs w:val="26"/>
          <w:shd w:fill="FEFFFE" w:val="clear"/>
        </w:rPr>
      </w:pPr>
      <w:r>
        <w:rPr>
          <w:rFonts w:cs="Times New Roman" w:ascii="Times New Roman" w:hAnsi="Times New Roman"/>
          <w:bCs/>
          <w:color w:val="2E2D35"/>
          <w:sz w:val="26"/>
          <w:szCs w:val="26"/>
          <w:shd w:fill="FEFFFE" w:val="clear"/>
        </w:rPr>
      </w:r>
    </w:p>
    <w:p>
      <w:pPr>
        <w:pStyle w:val="Style19"/>
        <w:shd w:val="clear" w:color="auto" w:fill="FEFFFE"/>
        <w:spacing w:lineRule="exact" w:line="196"/>
        <w:ind w:left="5" w:right="5" w:hanging="0"/>
        <w:jc w:val="both"/>
        <w:rPr>
          <w:rFonts w:ascii="Times New Roman" w:hAnsi="Times New Roman" w:cs="Times New Roman"/>
          <w:b/>
          <w:b/>
          <w:bCs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  </w:t>
      </w:r>
    </w:p>
    <w:p>
      <w:pPr>
        <w:pStyle w:val="Style19"/>
        <w:shd w:val="clear" w:color="auto" w:fill="FEFFFE"/>
        <w:spacing w:lineRule="exact" w:line="196"/>
        <w:ind w:left="5" w:right="5" w:hanging="0"/>
        <w:jc w:val="both"/>
        <w:rPr>
          <w:rFonts w:ascii="Times New Roman" w:hAnsi="Times New Roman" w:cs="Times New Roman"/>
          <w:b/>
          <w:b/>
          <w:bCs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                             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>Ин</w:t>
      </w:r>
      <w:r>
        <w:rPr>
          <w:rFonts w:cs="Times New Roman" w:ascii="Times New Roman" w:hAnsi="Times New Roman"/>
          <w:b/>
          <w:bCs/>
          <w:color w:val="10101B"/>
          <w:sz w:val="28"/>
          <w:szCs w:val="28"/>
          <w:shd w:fill="FEFFFE" w:val="clear"/>
        </w:rPr>
        <w:t>ф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>ормационно</w:t>
      </w:r>
      <w:r>
        <w:rPr>
          <w:rFonts w:cs="Times New Roman" w:ascii="Times New Roman" w:hAnsi="Times New Roman"/>
          <w:b/>
          <w:bCs/>
          <w:color w:val="10101B"/>
          <w:sz w:val="28"/>
          <w:szCs w:val="28"/>
          <w:shd w:fill="FEFFFE" w:val="clear"/>
        </w:rPr>
        <w:t>-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>аналити</w:t>
      </w:r>
      <w:r>
        <w:rPr>
          <w:rFonts w:cs="Times New Roman" w:ascii="Times New Roman" w:hAnsi="Times New Roman"/>
          <w:b/>
          <w:bCs/>
          <w:color w:val="10101B"/>
          <w:sz w:val="28"/>
          <w:szCs w:val="28"/>
          <w:shd w:fill="FEFFFE" w:val="clear"/>
        </w:rPr>
        <w:t>ч</w:t>
      </w:r>
      <w:r>
        <w:rPr>
          <w:rFonts w:cs="Times New Roman" w:ascii="Times New Roman" w:hAnsi="Times New Roman"/>
          <w:b/>
          <w:bCs/>
          <w:color w:val="2E2D35"/>
          <w:sz w:val="28"/>
          <w:szCs w:val="28"/>
          <w:shd w:fill="FEFFFE" w:val="clear"/>
        </w:rPr>
        <w:t xml:space="preserve">еская записка </w:t>
      </w:r>
    </w:p>
    <w:p>
      <w:pPr>
        <w:pStyle w:val="Style19"/>
        <w:spacing w:lineRule="exact" w:line="1" w:before="4" w:after="0"/>
        <w:ind w:left="5" w:right="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EFFFE"/>
        <w:spacing w:lineRule="exact" w:line="312"/>
        <w:ind w:left="5" w:right="5" w:hanging="0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старшего участкового уполномоченного полиции отдела УУП и ПДН ОМВД РФ по Камешковскому району майора полиции Косарева Алексея Михайловича, участкового уполномоченного полиции отдела УУП и ПДН ОМВД РФ по Камешковскому району старшего лейтенанта полиции Халилова Эльдара, участкового уполномоченного полиции отдела УУП и ПДН ОМВД РФ по Камешковскому району младшего лейтенанта полиции Евсеева Дмитрия Александровича ,  обслуживающих административные участи МО « Сергеихинское» ,  МО « Второвское» и МО «Пенкинское» Камешковского района , за  2016 год </w:t>
      </w:r>
    </w:p>
    <w:p>
      <w:pPr>
        <w:pStyle w:val="Style19"/>
        <w:spacing w:lineRule="exact" w:line="1" w:before="283" w:after="0"/>
        <w:ind w:left="4" w:right="1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Территорией обслуживания участковых уполномоченных полиции яв- </w:t>
        <w:br/>
        <w:t xml:space="preserve">ляется МО « Сергеихинское» ,  МО « Второвское» и МО «Пенкинское» Камешковского района , численность населения административных участков  составляет 9072 человека.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>Данную территорию обслуживают с июля 2011 старший участковый уполномоченный полиции отдела УУП и ПДН ОМВД РФ по Камешковскому району майор полиции Косарев Алексей Михайлович , с июля 2011 года участковый уполномоченный полиции отдела УУП и ПДН ОМВД РФ по Камешковскому району старший лейтенант полиции Халилов Эльдар Фамилович , с апреля 2016 года участковый уполномоченный полиции отдела УУП и ПДН ОМВД РФ по Камешковскому району младший лейтенант полиции Евсеев Дмитрий Александрович.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shd w:fill="FEFFFE" w:val="clear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В течение 2016 года данными участковыми уполно- </w:t>
        <w:br/>
        <w:t xml:space="preserve">моченными полиции рассмотрено 814 сообщений и заявлений граждан о со- </w:t>
        <w:br/>
        <w:t xml:space="preserve">вершенных преступлениях и правонарушениях. </w:t>
      </w:r>
    </w:p>
    <w:p>
      <w:pPr>
        <w:pStyle w:val="Style19"/>
        <w:spacing w:lineRule="exact" w:line="1" w:before="4" w:after="0"/>
        <w:ind w:left="2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EFFFE"/>
        <w:spacing w:lineRule="exact" w:line="316"/>
        <w:ind w:left="9" w:right="14" w:firstLine="552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Непосредственно старшим участковым уполномоченным полиции Косаревым А.М. раскрыто и выявлено  9 преступлений, из них превентивной направленности  5 преступлений,  участковым уполномоченным полиции Халиловым Э.Ф. раскрыто и выявлено 7 преступлений , из них превентивной направленности 5  преступлений,  участковым уполномоченным полиции Евсеевым Д.А. раскрыто и выявлено 3 преступления , из них превентивной направленности 1  преступление.  </w:t>
      </w:r>
    </w:p>
    <w:p>
      <w:pPr>
        <w:pStyle w:val="Style19"/>
        <w:shd w:val="clear" w:color="auto" w:fill="FEFFFE"/>
        <w:spacing w:lineRule="exact" w:line="316"/>
        <w:ind w:left="9" w:right="14" w:firstLine="552"/>
        <w:jc w:val="both"/>
        <w:rPr>
          <w:rFonts w:ascii="Times New Roman" w:hAnsi="Times New Roman" w:cs="Times New Roman"/>
          <w:color w:val="2E2D35"/>
          <w:sz w:val="28"/>
          <w:szCs w:val="28"/>
          <w:shd w:fill="FEFFFE" w:val="clear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Самыми распространенными преступлениями на территории админи- </w:t>
        <w:br/>
        <w:t xml:space="preserve">стративного участка остаются имущественные преступления, чаще всего это </w:t>
        <w:br/>
        <w:t xml:space="preserve">хищение имущества у физических лиц.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color w:val="2E2D35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>Немаловажной профилактической составл</w:t>
      </w:r>
      <w:r>
        <w:rPr>
          <w:rFonts w:cs="Times New Roman" w:ascii="Times New Roman" w:hAnsi="Times New Roman"/>
          <w:color w:val="10101B"/>
          <w:sz w:val="28"/>
          <w:szCs w:val="28"/>
          <w:shd w:fill="FEFFFE" w:val="clear"/>
        </w:rPr>
        <w:t>я</w:t>
      </w: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ющей является работа участковых уполномоченных по выявлению административных правонарушений.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В текущем году старшим УУП Косаревым А.М. привлечено к административной ответственности 130 граждан, в том числе 8 </w:t>
      </w:r>
      <w:r>
        <w:rPr>
          <w:rFonts w:cs="Times New Roman" w:ascii="Times New Roman" w:hAnsi="Times New Roman"/>
          <w:color w:val="10101B"/>
          <w:sz w:val="28"/>
          <w:szCs w:val="28"/>
          <w:shd w:fill="FEFFFE" w:val="clear"/>
        </w:rPr>
        <w:t xml:space="preserve">- </w:t>
      </w: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за совершение мелкого хулиганства, 4 </w:t>
      </w:r>
      <w:r>
        <w:rPr>
          <w:rFonts w:cs="Times New Roman" w:ascii="Times New Roman" w:hAnsi="Times New Roman"/>
          <w:color w:val="10101B"/>
          <w:sz w:val="28"/>
          <w:szCs w:val="28"/>
          <w:shd w:fill="FEFFFE" w:val="clear"/>
        </w:rPr>
        <w:t xml:space="preserve">- </w:t>
      </w: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>за появление в состоянии алкогольного опьянения в общест</w:t>
      </w:r>
      <w:r>
        <w:rPr>
          <w:rFonts w:cs="Times New Roman" w:ascii="Times New Roman" w:hAnsi="Times New Roman"/>
          <w:color w:val="10101B"/>
          <w:sz w:val="28"/>
          <w:szCs w:val="28"/>
          <w:shd w:fill="FEFFFE" w:val="clear"/>
        </w:rPr>
        <w:t>в</w:t>
      </w:r>
      <w:r>
        <w:rPr>
          <w:rFonts w:cs="Times New Roman" w:ascii="Times New Roman" w:hAnsi="Times New Roman"/>
          <w:color w:val="2E2D35"/>
          <w:sz w:val="28"/>
          <w:szCs w:val="28"/>
          <w:shd w:fill="FEFFFE" w:val="clear"/>
        </w:rPr>
        <w:t xml:space="preserve">енных местах </w:t>
      </w: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и 56 - за распитие спиртных напитков в общественных местах.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25242C"/>
          <w:sz w:val="28"/>
          <w:szCs w:val="28"/>
          <w:shd w:fill="FEFFFE" w:val="clear"/>
        </w:rPr>
        <w:t xml:space="preserve">УУП Халиловым Э.Ф. привлечено к административной ответственности 102 гражданина , в том числе 12 - за совершение мелкого хулиганства, 5 - за появление в состоянии алкогольного опьянения в общественных местах  </w:t>
      </w: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и 48 - за распитие спиртных напитков в общественных местах. </w:t>
      </w:r>
    </w:p>
    <w:p>
      <w:pPr>
        <w:pStyle w:val="Style19"/>
        <w:shd w:val="clear" w:color="auto" w:fill="FEFFFE"/>
        <w:spacing w:lineRule="exact" w:line="316"/>
        <w:ind w:left="4" w:right="14" w:firstLine="69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color w:val="25242C"/>
          <w:sz w:val="28"/>
          <w:szCs w:val="28"/>
          <w:shd w:fill="FEFFFE" w:val="clear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5242C"/>
          <w:sz w:val="28"/>
          <w:szCs w:val="28"/>
          <w:shd w:fill="FEFFFE" w:val="clear"/>
        </w:rPr>
        <w:t xml:space="preserve">УУП Евсеевым Д.А. привлечено к административной ответственности 79 граждан , в том числе 8 - за совершение мелкого хулиганства, 6 - за появление в состоянии алкогольного опьянения в общественных местах  </w:t>
      </w:r>
      <w:r>
        <w:rPr>
          <w:rFonts w:cs="Times New Roman" w:ascii="Times New Roman" w:hAnsi="Times New Roman"/>
          <w:sz w:val="28"/>
          <w:szCs w:val="28"/>
          <w:shd w:fill="FEFFFE" w:val="clear"/>
        </w:rPr>
        <w:t xml:space="preserve">и 36 - за распитие спиртных напитков в общественных местах. </w:t>
      </w:r>
    </w:p>
    <w:p>
      <w:pPr>
        <w:pStyle w:val="Style19"/>
        <w:shd w:val="clear" w:color="auto" w:fill="FEFFFE"/>
        <w:spacing w:lineRule="exact" w:line="321"/>
        <w:ind w:left="14" w:right="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57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Стиль"/>
    <w:qFormat/>
    <w:rsid w:val="00b2452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LibreOffice/5.0.4.2$Windows_X86_64 LibreOffice_project/2b9802c1994aa0b7dc6079e128979269cf95bc78</Application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2016-12-28T08:18:00Z</dcterms:created>
  <dc:creator>User</dc:creator>
  <dc:language>ru-RU</dc:language>
  <cp:lastModifiedBy>Роман</cp:lastModifiedBy>
  <cp:lastPrinted>2016-01-01T13:18:00Z</cp:lastPrinted>
  <dcterms:modified xsi:type="dcterms:W3CDTF">2016-12-28T08:18:00Z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